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 w:eastAsia="Calibri"/>
          <w:b/>
          <w:i w:val="0"/>
          <w:color w:val="3A2ED6"/>
          <w:sz w:val="40"/>
        </w:rPr>
        <w:t>Вячеслав Бабкин</w:t>
      </w:r>
    </w:p>
    <w:p>
      <w:pPr>
        <w:spacing w:before="0" w:after="60"/>
      </w:pPr>
      <w:r>
        <w:rPr>
          <w:rFonts w:ascii="Calibri" w:hAnsi="Calibri" w:eastAsia="Calibri"/>
          <w:b/>
          <w:i w:val="0"/>
          <w:color w:val="111424"/>
          <w:sz w:val="26"/>
        </w:rPr>
        <w:t>Интернет-маркетолог / Digital Marketing Specialist</w:t>
      </w:r>
    </w:p>
    <w:p>
      <w:pPr>
        <w:spacing w:before="0" w:after="40"/>
      </w:pPr>
      <w:r>
        <w:rPr>
          <w:rFonts w:ascii="Calibri" w:hAnsi="Calibri" w:eastAsia="Calibri"/>
          <w:b w:val="0"/>
          <w:i w:val="0"/>
          <w:color w:val="5A6072"/>
          <w:sz w:val="21"/>
        </w:rPr>
        <w:t>Санкт-Петербург · удалённо / гибрид · +7 964 389 0225 · bems16@mail.ru · ecomarguru.ru</w:t>
      </w:r>
    </w:p>
    <w:p>
      <w:pPr>
        <w:spacing w:before="0" w:after="120"/>
      </w:pPr>
      <w:r>
        <w:rPr>
          <w:rFonts w:ascii="Calibri" w:hAnsi="Calibri" w:eastAsia="Calibri"/>
          <w:b w:val="0"/>
          <w:i/>
          <w:color w:val="5A6072"/>
          <w:sz w:val="21"/>
        </w:rPr>
        <w:t>14 лет в маркетинге · 8+ лет на руководящих позициях · B2C / B2B / E-commerce / DTC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ПРОФЕССИОНАЛЬНЫЙ ПРОФИЛЬ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Интернет-маркетолог с 14-летним опытом в маркетинге, из которых более 8 лет — в digital и performance-маркетинге для B2C/B2B, e-commerce и DTC.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Ведение рекламных кампаний: Яндекс.Директ, VK Реклама, Google Ads, TikTok Ads — поиск, сети, товарные кампании по фиду, ЕПК, ретаргетинг и автостратегии; CPA и партнёрские программы.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техническая оптимизация, индексация и пререндеринг, семантика и кластеризация, контент и региональность; Топвизор, Яндекс.Вебмастер, Search Console.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E-commerce и DTC: карточки и товарные фиды, маркетплейсы (Ozon, Wildberries, Яндекс Маркет), промо и pricing, работа с корзиной, CRO и A/B-тесты.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 и retention: RFM-сегментация, триггерные сценарии welcome, abandoned cart, reactivation, cross-sell и post-purchase; E-mail/SMS и Flocktory.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Аналитика: Яндекс.Метрика, GA4, сквозная аналитика, BI-дашборды Power BI и Yandex DataLens, ABC-анализ, эластичность спроса и план-факт по каналам.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РЕЗУЛЬТАТЫ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Digital ROAS — 8,3 по принятой методике атрибуции.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Снижение ДРД с 14,5% до 11,3% при росте выручки e-commerce на 53% (бюджет +23%).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Выручка платного трафика: Krups ×11, WMF ×5,4, Tefal ×3,8.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видимости Tefal в Яндексе на 79% (+37% в Google) за год.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CPA-выручка Tefal +61% год к году.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Доля digital-каналов в выручке портфеля 60,8% → 66,2%.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Продажи новинок ×9 месяц к месяцу после запуска сквозной аналитики.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Снижение стоимости закрытой сделки (CPO) в 2,3 раза в сегменте B2B-оборудования; CRM: выручка +27%, конверсия в заказ +50%.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КОМПЕТЕНЦИИ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Performance-реклама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Яндекс.Директ, VK Реклама, Google Ads, TikTok Ads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Поиск и сети, товарные кампании по фиду, ЕПК, ретаргетинг, автостратегии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CPO-модели, контроль ROAS, ДРД, CAC и ROMI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SEO и органический трафик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Техническая оптимизация, индексация, пререндеринг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Семантика, кластеризация, контент и региональность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Топвизор, Яндекс.Вебмастер, Google Search Console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E-commerce, маркетплейсы и DTC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Товарные фиды и карточки, Ozon, Wildberries, Яндекс Маркет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Промо и pricing, корзина, CRO и A/B-тесты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CPA, партнёрские программы и affiliate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Веб-мастера, эксклюзивные промокоды, ретаргетинг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Оценка канала по выручке, конверсии и среднему чеку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CRM, E-mail/SMS и retention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RFM-сегментация, welcome, abandoned cart, reactivation, cross-sell, post-purchase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Flocktory, персонализация частоты и контента коммуникаций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Веб-аналитика, сквозная аналитика и BI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Яндекс.Метрика, GA4, ecom/UTM-разметка, RetailCRM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Дашборды Power BI и Yandex DataLens, ABC-анализ, эластичность спроса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Сайт, CRO и A/B-тесты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Гипотезы роста, UX/UI-прототипы, формы и корзина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A/B-тестирование и улучшение digital-воронки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AI-автоматизация маркетинга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Генерация и оптимизация объявлений, семантика и контент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Автоматизация отчётности и аналитических сценариев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ОПЫТ РАБОТЫ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Директор по развитию маркетинговых проектов — ООО «Брендформанс» — агентство интернет-маркетинга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2024 — по настоящее время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и реализация маркетинговых стратегий для портфеля клиентов и комплексных проектов с учётом бизнес-целей.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 digital-маркетингом: performance, SEO, CPA/affiliate, CRM и органические каналы; развитие e-commerce/DTC-направлений.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маркетинговыми бюджетами, оценка эффективности инвестиций, анализ воронки продаж; участие в управлении P&amp;L совместно с коммерческой функцией.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Развитие маркетинговой и web-аналитики: BI-дашборды, сквозная аналитика, CJM, конверсии и эффективность каналов.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командой до 12 человек (8 в прямом подчинении): цели, распределение ответственности, развитие специалистов, координация подрядчиков.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портфелем до 7–8 клиентских проектов одновременно; работа с собственниками, генеральными и коммерческими директорами.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Groupe SEB — sell-out ×1,53 (2022–2025), выручка +53% при росте бюджета на 23%, ДРД 14,5% → 11,3%, Digital ROAS 8,3, доля digital в выручке 60,8% → 66,2%.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по развитию маркетинговых проектов — «Фирменные решения» — e-commerce / DTC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2021 — Февраль 2024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комплексными маркетинговыми проектами в e-commerce/DTC: от исследования и целей до реализации, контроля KPI и коммерческого результата.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Координация маркетинга, CRM, e-commerce, IT, аналитики, финансов и внешних подрядчиков; разработка планов и бюджетов.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digital, CRM, E-mail, SMS и organic; управление маркетинговым миксом и перераспределение инвестиций.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Контроль ROAS, DRR, продаж, маржинальности, заказов и стоимости привлечения; план-факт анализ и корректировка стратегии.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доля digital в продажах ~39% → ~52%; доля отменённых заказов −35% (с 15–16% до 10%); вклад E-mail/SMS — до 10–11% продаж.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отдела маркетинга и рекламы — ООО «Химбалт» — ТМ ASpro, aspro-rus.ru (производство, интернет-магазин)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Март 2020 — Май 2021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маркетинговым направлением компании-производителя с собственным интернет-магазином.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маркетинговой стратегии, планов и бюджета; построение маркетинговой аналитики и контроль эффективности рекламных активностей.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digital-подрядчиками, сайтом, SEO, CRM и E-mail-маркетингом; развитие рекламных и коммуникационных материалов.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Полный цикл управления контентом сайта, UX/UI-прототипы, CRO и A/B-тестирование; улучшение digital-воронки.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Организация мероприятий, вебинаров и выставок.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стоимость закрытой сделки (CPO) снижена в 2,3 раза для e-commerce-проекта в сегменте B2B-оборудования.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отделов рекламы и маркетинга (начинал специалистом по рекламе) — ТД Форт — tdfort.ru (рабочая одежда, стройматериалы, инструменты)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Октябрь 2012 — Февраль 2020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Маркетинговая и бренд-стратегия: анализ ниши и конкурентов, сегментация ЦА, позиционирование, УТП, brand awareness, вывод новых продуктов.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Digital, SMM и контент: VK, YouTube, контент-стратегия, видео, графика, лендинги; SEO двух сайтов; контекстная реклама и performance.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сайтами и контентом: заведение товаров, фотосессии, динамическое ценообразование, корпоративный блог, UX/UI, CRO.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Customer Journey и коммуникации; PR и работа со СМИ: медиакарта, спикеры, инфоповоды, мониторинг публикаций.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Event и офлайн-маркетинг: выставки, семинары, шоу-рум; размещение товаров на маркетплейсах.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маркетинг обеспечивал около 20% объёма продаж компании; привлечено 57 600 лидов; конверсия лида в платящего клиента — 56,6%.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КЕЙСЫ И ПРОЕКТЫ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Performance: аудит и перезапуск контекстной рекламы для 5 брендов — выручка платного трафика Krups ×11, WMF ×5,4, Tefal ×3,8.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стратегия мультибрендового портфеля — видимость Tefal +79% в Яндексе, +37% в Google.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Аналитика и BI: сквозная аналитика, дашборды по продажам, корзине и видимости — продажи новинок ×9 месяц к месяцу.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CRM: CJM, RFM-сегментация и retention-сценарии — выручка +27%, конверсия в заказ +50%.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CPA: диверсификация партнёрской сети, промокоды и ретаргетинг — CPA-выручка Tefal +61% год к году.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E-commerce/DTC: digital, CRM, E-mail/SMS и organic в едином контуре — доля digital в продажах ~39% → ~52%.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ДОПОЛНИТЕЛЬНЫЙ ОПЫТ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Опыт digital-маркетинга в строительном секторе: B2B/B2C, строительные материалы, оборудование и инструменты.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Работа с физическими продуктами и товарным ассортиментом: фиды и SKU, pricing, промо, контент, e-commerce, SEO, performance, SMM, PR, мероприятия и аналитика.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DIGITAL &amp; MARTECH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Advertising: Яндекс.Директ, VK Реклама, Google Ads, TikTok Ads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Analytics: Яндекс.Метрика, GA4, Power BI, Yandex DataLens, сквозная аналитика, BI-дашборды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 / Marketing automation: CRM/CDP, E-mail/SMS, сегментация, retention, персонализация, Flocktory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E-commerce: Ozon, Wildberries, Яндекс Маркет, DTC/e-commerce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Топвизор, Яндекс.Вебмастер, Google Search Console, семантика и техническая оптимизация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Social &amp; Content: VK, YouTube, контент-маркетинг, видеоконтент, SMM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AI &amp; Automation: AI-инструменты и автоматизация маркетинговых процессов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Web &amp; UX: управление сайтами, UX/UI, CRO, A/B-тестирование</w:t>
      </w:r>
    </w:p>
    <w:p>
      <w:pPr>
        <w:spacing w:before="160" w:after="0"/>
      </w:pPr>
      <w:r>
        <w:rPr>
          <w:rFonts w:ascii="Calibri" w:hAnsi="Calibri" w:eastAsia="Calibri"/>
          <w:b w:val="0"/>
          <w:i w:val="0"/>
          <w:color w:val="5A6072"/>
          <w:sz w:val="18"/>
        </w:rPr>
        <w:t>* Meta Platforms Inc. и принадлежащие ей социальные сети признаны экстремистскими организациями и запрещены на территории РФ.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