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 w:eastAsia="Calibri"/>
          <w:b/>
          <w:i w:val="0"/>
          <w:color w:val="3A2ED6"/>
          <w:sz w:val="40"/>
        </w:rPr>
        <w:t>Вячеслав Бабкин</w:t>
      </w:r>
    </w:p>
    <w:p>
      <w:pPr>
        <w:spacing w:before="0" w:after="60"/>
      </w:pPr>
      <w:r>
        <w:rPr>
          <w:rFonts w:ascii="Calibri" w:hAnsi="Calibri" w:eastAsia="Calibri"/>
          <w:b/>
          <w:i w:val="0"/>
          <w:color w:val="111424"/>
          <w:sz w:val="26"/>
        </w:rPr>
        <w:t>Менеджер по маркетингу / Marketing Manager</w:t>
      </w:r>
    </w:p>
    <w:p>
      <w:pPr>
        <w:spacing w:before="0" w:after="40"/>
      </w:pPr>
      <w:r>
        <w:rPr>
          <w:rFonts w:ascii="Calibri" w:hAnsi="Calibri" w:eastAsia="Calibri"/>
          <w:b w:val="0"/>
          <w:i w:val="0"/>
          <w:color w:val="5A6072"/>
          <w:sz w:val="21"/>
        </w:rPr>
        <w:t>Санкт-Петербург · удалённо / гибрид · +7 964 389 0225 · bems16@mail.ru · ecomarguru.ru</w:t>
      </w:r>
    </w:p>
    <w:p>
      <w:pPr>
        <w:spacing w:before="0" w:after="120"/>
      </w:pPr>
      <w:r>
        <w:rPr>
          <w:rFonts w:ascii="Calibri" w:hAnsi="Calibri" w:eastAsia="Calibri"/>
          <w:b w:val="0"/>
          <w:i/>
          <w:color w:val="5A6072"/>
          <w:sz w:val="21"/>
        </w:rPr>
        <w:t>14 лет в маркетинге · 8+ лет на руководящих позициях · B2C / B2B / E-commerce / DTC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ПРОФЕССИОНАЛЬНЫЙ ПРОФИЛЬ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Менеджер по маркетингу с 14-летним опытом в B2C/B2B, e-commerce, DTC и brand marketing. Прошёл путь от специалиста по рекламе до руководителя маркетинговой функции.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Управляю маркетингом как процессом: годовое и квартальное планирование, медиапланы, бюджетирование, распределение ресурсов, контроль план-факта и корректировка стратегии по цифрам.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Организую работу команды и подрядчиков: постановка задач и KPI, контроль качества и сроков, работа с агентствами и production, найм и развитие сотрудников.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Ведение кампаний: digital и performance (Яндекс.Директ, VK Реклама, Google Ads, TikTok Ads), SEO, CPA/affiliate, CRM и E-mail/SMS, контент и SMM, e-commerce и маркетплейсы, мероприятия.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Контроль эффективности: CPO, CAC, ДРД, ROAS, ROMI, маржинальность и вклад каналов в выручку; сквозная аналитика и BI-дашборды (Power BI, Yandex DataLens).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Опыт развития потребительских брендов и физических продуктов: Groupe SEB — Tefal, Krups, Rowenta, Moulinex, WMF; строительное оборудование и материалы (ТМ ASpro, ТД Форт).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КЛЮЧЕВЫЕ РЕЗУЛЬТАТЫ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Рост sell-out Groupe SEB в 1,53 раза кумулятивно за 2022–2025 гг.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Рост выручки e-commerce на 53% при увеличении digital-бюджета только на 23%.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Снижение ДРД с 14,5% до 11,3%; Digital ROAS — 8,3; доля digital в выручке 60,8% → 66,2%.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Маркетинговые бюджеты под управлением — 100+ млн ₽ в год.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Команда до 12 человек (8 в прямом подчинении); до 7–8 проектов одновременно.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Снижение стоимости закрытой сделки в 2,3 раза для e-commerce-проекта в сегменте B2B-оборудования.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57 600 лидов привлечено; конверсия лида в платящего клиента — 56,6%; маркетинг давал около 20% объёма продаж.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CRM: выручка +27%, конверсия в заказ +50%; доля digital в продажах e-com ~39% → ~52%.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КЛЮЧЕВЫЕ КОМПЕТЕНЦИИ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Планирование и бюджетирование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Годовое и квартальное планирование, медиапланы и календари активностей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Бюджетирование и распределение инвестиций по каналам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План-факт контроль, корректировка стратегии, защита маржинальности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Управление маркетинговыми инвестициями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Оценка эффективности каналов по ROAS, ДРД, CPO и ROMI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Перераспределение бюджета, работа с P&amp;L и экономикой проекта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Команда и подрядчики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Найм, адаптация, аттестация и развитие специалистов; постановка KPI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агентствами, production и внешними исполнителями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Команды до 12 человек, до 7–8 проектов одновременно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Управление кампаниями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Digital и performance: Директ, VK Реклама, Google Ads, TikTok Ads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SEO, CPA/affiliate, CRM и E-mail/SMS, контент и SMM — в едином медиаплане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Сайт, контент и продукт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сайтами и контентом: заведение товаров, фотосессии, описания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UX/UI, CRO и A/B-тестирование, развитие карточек и каталога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CJM и клиентский опыт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Карта пути клиента, барьеры и точки роста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RFM-сегментация, retention-сценарии, персонализация коммуникаций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Аналитика, отчётность и BI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Сквозная аналитика, дашборды Power BI и Yandex DataLens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Управленческая отчётность по продажам, корзине, рекламе и видимости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Коммуникации, PR и event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Контент-стратегия, SMM и PR, работа со СМИ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Мероприятия, выставки и вебинары — от концепции до лидов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ОПЫТ РАБОТЫ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Директор по развитию маркетинговых проектов — ООО «Брендформанс» — агентство интернет-маркетинга</w:t>
      </w:r>
    </w:p>
    <w:p>
      <w:pPr>
        <w:spacing w:before="0" w:after="60"/>
      </w:pPr>
      <w:r>
        <w:rPr>
          <w:rFonts w:ascii="Calibri" w:hAnsi="Calibri" w:eastAsia="Calibri"/>
          <w:b w:val="0"/>
          <w:i/>
          <w:color w:val="5A6072"/>
          <w:sz w:val="21"/>
        </w:rPr>
        <w:t>Июнь 2024 — по настоящее время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Разработка и реализация маркетинговых стратегий для портфеля клиентов и комплексных проектов с учётом бизнес-целей.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комплексным digital-маркетингом: performance, SEO, CPA/affiliate, CRM и органические каналы; развитие e-commerce/DTC-направлений.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маркетинговыми бюджетами, оценка эффективности инвестиций, анализ воронки продаж; участие в управлении P&amp;L совместно с коммерческой функцией.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Развитие маркетинговой и web-аналитики: BI-дашборды, сквозная аналитика, CJM, конверсии и эффективность каналов.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Руководство командой до 12 человек (8 в прямом подчинении): цели, распределение ответственности, развитие специалистов, координация подрядчиков.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портфелем до 7–8 клиентских проектов одновременно; работа с собственниками, генеральными и коммерческими директорами.</w:t>
      </w:r>
    </w:p>
    <w:p>
      <w:pPr>
        <w:spacing w:before="60" w:after="160"/>
      </w:pPr>
      <w:r>
        <w:rPr>
          <w:rFonts w:ascii="Calibri" w:hAnsi="Calibri" w:eastAsia="Calibri"/>
          <w:b/>
          <w:i w:val="0"/>
          <w:color w:val="3A2ED6"/>
          <w:sz w:val="22"/>
        </w:rPr>
        <w:t>Результат: Groupe SEB — sell-out ×1,53 (2022–2025), выручка +53% при росте бюджета на 23%, ДРД 14,5% → 11,3%, Digital ROAS 8,3, доля digital в выручке 60,8% → 66,2%.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Руководитель по развитию маркетинговых проектов — «Фирменные решения» — e-commerce / DTC</w:t>
      </w:r>
    </w:p>
    <w:p>
      <w:pPr>
        <w:spacing w:before="0" w:after="60"/>
      </w:pPr>
      <w:r>
        <w:rPr>
          <w:rFonts w:ascii="Calibri" w:hAnsi="Calibri" w:eastAsia="Calibri"/>
          <w:b w:val="0"/>
          <w:i/>
          <w:color w:val="5A6072"/>
          <w:sz w:val="21"/>
        </w:rPr>
        <w:t>Июнь 2021 — Февраль 2024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комплексными маркетинговыми проектами в e-commerce/DTC: от исследования и целей до реализации, контроля KPI и коммерческого результата.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Координация маркетинга, CRM, e-commerce, IT, аналитики, финансов и внешних подрядчиков; разработка планов и бюджетов.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digital, CRM, E-mail, SMS и organic; управление маркетинговым миксом и перераспределение инвестиций.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Контроль ROAS, DRR, продаж, маржинальности, заказов и стоимости привлечения; план-факт анализ и корректировка стратегии.</w:t>
      </w:r>
    </w:p>
    <w:p>
      <w:pPr>
        <w:spacing w:before="60" w:after="160"/>
      </w:pPr>
      <w:r>
        <w:rPr>
          <w:rFonts w:ascii="Calibri" w:hAnsi="Calibri" w:eastAsia="Calibri"/>
          <w:b/>
          <w:i w:val="0"/>
          <w:color w:val="3A2ED6"/>
          <w:sz w:val="22"/>
        </w:rPr>
        <w:t>Результат: доля digital в продажах ~39% → ~52%; доля отменённых заказов −35% (с 15–16% до 10%); вклад E-mail/SMS — до 10–11% продаж.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Руководитель отдела маркетинга и рекламы — ООО «Химбалт» — ТМ ASpro, aspro-rus.ru (производство, интернет-магазин)</w:t>
      </w:r>
    </w:p>
    <w:p>
      <w:pPr>
        <w:spacing w:before="0" w:after="60"/>
      </w:pPr>
      <w:r>
        <w:rPr>
          <w:rFonts w:ascii="Calibri" w:hAnsi="Calibri" w:eastAsia="Calibri"/>
          <w:b w:val="0"/>
          <w:i/>
          <w:color w:val="5A6072"/>
          <w:sz w:val="21"/>
        </w:rPr>
        <w:t>Март 2020 — Май 2021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Руководство маркетинговым направлением компании-производителя с собственным интернет-магазином.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Разработка маркетинговой стратегии, планов и бюджета; построение маркетинговой аналитики и контроль эффективности рекламных активностей.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digital-подрядчиками, сайтом, SEO, CRM и E-mail-маркетингом; развитие рекламных и коммуникационных материалов.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Полный цикл управления контентом сайта, UX/UI-прототипы, CRO и A/B-тестирование; улучшение digital-воронки.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Организация мероприятий, вебинаров и выставок.</w:t>
      </w:r>
    </w:p>
    <w:p>
      <w:pPr>
        <w:spacing w:before="60" w:after="160"/>
      </w:pPr>
      <w:r>
        <w:rPr>
          <w:rFonts w:ascii="Calibri" w:hAnsi="Calibri" w:eastAsia="Calibri"/>
          <w:b/>
          <w:i w:val="0"/>
          <w:color w:val="3A2ED6"/>
          <w:sz w:val="22"/>
        </w:rPr>
        <w:t>Результат: стоимость закрытой сделки (CPO) снижена в 2,3 раза для e-commerce-проекта в сегменте B2B-оборудования.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Руководитель отделов рекламы и маркетинга (начинал специалистом по рекламе) — ТД Форт — tdfort.ru (рабочая одежда, стройматериалы, инструменты)</w:t>
      </w:r>
    </w:p>
    <w:p>
      <w:pPr>
        <w:spacing w:before="0" w:after="60"/>
      </w:pPr>
      <w:r>
        <w:rPr>
          <w:rFonts w:ascii="Calibri" w:hAnsi="Calibri" w:eastAsia="Calibri"/>
          <w:b w:val="0"/>
          <w:i/>
          <w:color w:val="5A6072"/>
          <w:sz w:val="21"/>
        </w:rPr>
        <w:t>Октябрь 2012 — Февраль 2020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Маркетинговая и бренд-стратегия: анализ ниши и конкурентов, сегментация ЦА, позиционирование, УТП, brand awareness, вывод новых продуктов.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Digital, SMM и контент: VK, YouTube, контент-стратегия, видео, графика, лендинги; SEO двух сайтов; контекстная реклама и performance.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сайтами и контентом: заведение товаров, фотосессии, динамическое ценообразование, корпоративный блог, UX/UI, CRO.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Customer Journey и коммуникации; PR и работа со СМИ: медиакарта, спикеры, инфоповоды, мониторинг публикаций.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Event и офлайн-маркетинг: выставки, семинары, шоу-рум; размещение товаров на маркетплейсах.</w:t>
      </w:r>
    </w:p>
    <w:p>
      <w:pPr>
        <w:spacing w:before="60" w:after="160"/>
      </w:pPr>
      <w:r>
        <w:rPr>
          <w:rFonts w:ascii="Calibri" w:hAnsi="Calibri" w:eastAsia="Calibri"/>
          <w:b/>
          <w:i w:val="0"/>
          <w:color w:val="3A2ED6"/>
          <w:sz w:val="22"/>
        </w:rPr>
        <w:t>Результат: маркетинг обеспечивал около 20% объёма продаж компании; привлечено 57 600 лидов; конверсия лида в платящего клиента — 56,6%.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КЕЙСЫ И ПРОЕКТЫ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Groupe SEB: управление маркетингом 5 брендов — планирование, бюджеты, команда и подрядчики; sell-out ×1,53, выручка +53%.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Performance: аудит и перезапуск контекстной рекламы на CPO-моделях — ROAS Krups до 14,5, WMF до 6,4.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SEO: выстраивание процессов и управление подрядчиками — видимость Tefal +79% в Яндексе, +37% в Google.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Аналитика: сквозная аналитика и управленческие дашборды — продажи новинок ×9 месяц к месяцу.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CRM: CJM, сегментация и retention — выручка +27%, конверсия в заказ +50%.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Портфель проектов: до 7–8 проектов одновременно; доля digital в продажах ~39% → ~52%.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ДОПОЛНИТЕЛЬНЫЙ ОПЫТ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Опыт маркетинга и развития бизнеса в строительном секторе: B2B/B2C, строительные материалы, оборудование и инструменты.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Работа с физическими продуктами и товарным ассортиментом: анализ рынка и ЦА, позиционирование, pricing, промо, SKU, контент, digital, e-commerce, SEO, performance, SMM, PR, мероприятия и аналитика.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DIGITAL &amp; MARTECH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Advertising: Яндекс.Директ, VK Реклама, Google Ads, TikTok Ads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Analytics: Яндекс.Метрика, GA4, Power BI, Yandex DataLens, сквозная аналитика, BI-дашборды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CRM / Marketing automation: CRM/CDP, E-mail/SMS, сегментация, retention, персонализация, Flocktory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E-commerce: Ozon, Wildberries, Яндекс Маркет, DTC/e-commerce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SEO: Топвизор, Яндекс.Вебмастер, Google Search Console, семантика и техническая оптимизация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Social &amp; Content: VK, YouTube, контент-маркетинг, видеоконтент, SMM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AI &amp; Automation: AI-инструменты и автоматизация маркетинговых процессов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Web &amp; UX: управление сайтами, UX/UI, CRO, A/B-тестирование</w:t>
      </w:r>
    </w:p>
    <w:p>
      <w:pPr>
        <w:spacing w:before="160" w:after="0"/>
      </w:pPr>
      <w:r>
        <w:rPr>
          <w:rFonts w:ascii="Calibri" w:hAnsi="Calibri" w:eastAsia="Calibri"/>
          <w:b w:val="0"/>
          <w:i w:val="0"/>
          <w:color w:val="5A6072"/>
          <w:sz w:val="18"/>
        </w:rPr>
        <w:t>* Meta Platforms Inc. и принадлежащие ей социальные сети признаны экстремистскими организациями и запрещены на территории РФ.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